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55/2012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июня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«Строительная компания «Град»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1085903005561,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5903089601)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«СтройДорПроект»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1095904011202,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5904212618)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«Студия «ЗУМ-Дизайн»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1097847333253,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7805505840)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«Элеком»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1026002344235,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6018002377)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«Техстрой»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1057811285575,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7816368271)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28.06.2012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«СтройАльянс»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1085404024738,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5404371063)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28.06.2012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июня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