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90/2012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сентября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«СтройКонсалт»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1069847537430,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7843305344)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«Реут-Климат»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1053900018336,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3905063700)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«ПромЖелдорПуть»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1083461004098,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3448045137)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«СибТехСервис-Новосибирск»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1065406157838,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5406363974)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«Карат»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1022300632881,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2302038822)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«Пульсар»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1057812389854,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7838332776)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2.7.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«ТЦ Спектр»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1064715015848,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4715016888)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сентября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