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Производственно-строительная компания «КАПИТАЛ»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1096183003388,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6150061229)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«БЭСР»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1042201979940,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2222047966)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«Контур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1092452000024,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2452036140)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«Монтаж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1072343000740,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2343019240)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«Водоканал» города Новоалтайска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1022200769711,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2208001857)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1099847029589,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7813460159)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«ЛИСИ-строй»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1057810307334,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7810027243)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1073435008130,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3435090090)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«ЖелезоБетон»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1083925006802,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3917500754)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«РемСтройСервис»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1054700178830,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4704062385)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10.12.2012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