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«Артвуд»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1125908002494,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5908051746)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«Фабрика обоев «Прима Италияна»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1113926026906,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3909800240)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«Югэлектромонтаж»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1096174001780,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6143072678)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С-061-6143072678-25022010-371/3,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«Югэлектромонтаж»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1096174001780,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6143072678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«ИнКомСтрой»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1089847113135,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7811401655)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С-098-7811401655-18022010-348/3,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«ИнКомСтрой»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1089847113135,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7811401655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1082223003598,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2223968744)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С-022-2223968744-18022010-345/4,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«ГРАНД-СТРОЙ»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1082223003598,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2223968744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«БалтТехКом»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1089847256245,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7801473026)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С-098-7801473026-04022010-233/2,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«БалтТехКом»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1089847256245,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7801473026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«Новые Технологии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5067847486328,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7811357519)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С-098-7811357519-18022010-334/3,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«Новые Технологии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5067847486328,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7811357519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