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г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17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83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фоТех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959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999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рпорация ЛенАэр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355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674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040007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450043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100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