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1055473055901,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5408234205)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«Усинский нефтеперерабатывающий завод»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1051100788650,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1106019606)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«Вертикаль»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1066150003171,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6150046693)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ВОСТОК»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1025404790036,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5446112487)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«СтройСвет»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1105402003211,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5402524557)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коммуникационная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1067847510246,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7813342250)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«Максистрой»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1107847043391,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7802494413)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