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«Аэропорт «Храброво»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1093925037931,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3917505777)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«ОСТАС ЦЕЛТНИЕКС»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ЕГН 41203004237,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КИО 38448)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Строительная Компания «НОВОСИБИРСКСТРОЙКОМПЛЕКС»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1085407018729,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5407057112)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«Иснес»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1027808867558,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7818005330)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«Энергоремонт»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1073435007117,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3435089070)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04.06.2013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«СК «Порядок»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1089847398079,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7816452117)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04.06.2013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