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«Инжиниринговая компания Гемини»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1105476006129,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5401336261)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«Югэнергомонтаж»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1102302000063,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2302062776)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7825466405)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«ЛЭРС-Проект»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1032700334435,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2721109488)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1085190015668,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5190193798)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Индивидуального предпринимателя Копычины-Лоренса Сергея Максимовича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305390611500011,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390603930481)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«Институт экономики города и управления инвестициями в строительстве»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1073905012631,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3904087184)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«Водоканалстрой»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1064712015015,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4712041357)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«Водоснабжение и водоотведение»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1077761625985,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7715671257)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«Элеком»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1026002344235,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6018002377)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11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