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Федеральное государственное казенное учреждение «29 конструкторско-технологический центр бронетанкового вооружения и техники и автомобильной техники» Министерства обороны Российской Федерации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1027804847190,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7810248299)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1092223005841,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2223971578)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«АвиаСтройСвязь»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1106183000802,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6150062670)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«КОНСОЛЬ»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1122224000260,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2224150817)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