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1082221002137,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2221132087)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«СПБ Комплект»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1073702031050,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3702530396)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«Научно-производственное предприятие «ТЕЛЕКС Линия Трудовых Династий»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1036604392461,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6662007834)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«Элитстрой-Кош-Агач»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1080401002791,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0401006680)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04.02.2014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