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февраля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«СтройФонд»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1135476180036,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5406767222)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«СибЭнергоСтрой»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1135476140579,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5404493174)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«ТрансБарьерКомплект»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1089847313577,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7811413844)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февраля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