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31/2014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30 апреля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«Норманн-Строй»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1107847044854,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7806426894)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«КСВ Флоор Системз»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1077847426293,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7801439748)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«БетонМонтажСтрой»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1073905012411,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3905082982)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30.04.2014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30 апреля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