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Микульского А.В.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«Стандарт-Строй»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1077847015971,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7841354233)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«Ралекс»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1023901955824,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3909024156)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«Зеленое хозяйство»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1026101939962,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6143048097)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«ГРАНИТ»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1047855179965,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7802313057)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13.05.2014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И. О. </w:t>
      </w:r>
      <w:proofErr w:type="spellStart"/>
      <w:r w:rsidRPr="003840A8">
        <w:rPr>
          <w:sz w:val="22"/>
          <w:szCs w:val="22"/>
          <w:lang w:val="en-US"/>
        </w:rPr>
        <w:t>Председателя</w:t>
      </w:r>
      <w:proofErr w:type="spellEnd"/>
      <w:r w:rsidRPr="003840A8">
        <w:rPr>
          <w:sz w:val="22"/>
          <w:szCs w:val="22"/>
          <w:lang w:val="en-US"/>
        </w:rPr>
        <w:t>                                            ________________/Амбарцумян В.В./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________________/Микульский А.В./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