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«ПитерСтрой»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1089848020811,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7842397173)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С-098-7842397173-14012010-135/4,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«ПитерСтрой»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1089848020811,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7842397173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«Пинека инжиниринг Калининград»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1123926047266,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3912503046)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С-039-3912503046-24082012-925/2,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«Пинека инжиниринг Калининград»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1123926047266,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3912503046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«ОТДЕЛОЧНИК»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1022200564737,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2204002017)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С-022-2204002017-29122009-116/5,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«ОТДЕЛОЧНИК»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1022200564737,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2204002017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1123444005497,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3444195822)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С-034-3444195822-10082012-926/1,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1123444005497,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3444195822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«НОВОСТРОЙ»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1057200174558,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7206030523)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С-072-7206030523-04032010-380/4,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«НОВОСТРОЙ»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1057200174558,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7206030523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«Альвент»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1085402021990,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5402505360)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С-054-5402505360-23092011-860/3,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«Альвент»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1085402021990,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5402505360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«4-е Строительно-монтажное управление»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1113926025157,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3906242004)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С-039-3906242004-05102011-864/1,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«4-е Строительно-монтажное управление»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1113926025157,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3906242004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