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1065404013564,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5404267190)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Производственная компания «САЛЮТ»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1105405002889,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5405408478)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«Усть-Коксинское дорожное ремонтно-строительное предприятие»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1060404009412,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0406004849)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«Главресурс-Строй СПб»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1097847297096,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7814449888)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17.07.2015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