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рди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510428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16595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нвест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98470020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224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йская коммуника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5102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422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Автономную некоммерческую организацию «АССОЦИАЦИЯ ЦЕНТРОВ ИНЖИНИРИНГА И АВТОМАТИЗАЦ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7079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245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