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янва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Евроаз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6350049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63408041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-Гарант СП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240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33155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емСтройСта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600068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602443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Владивостокская Строительно-эксплуатационная компания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62536046990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2536174644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8.01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28 янва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