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299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082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архитектурно-строительного проектирования и экспертно-технического сопровожд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6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67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