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«УНР-345»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1077847184403,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7811369641)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