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«АлтайСтройКомплект»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1040400741810,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0411117083)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«ССТ (системы современного телевидения)»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1022201381300,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2223040480)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14.04.2017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