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1106193006512,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6161059430)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«Завод металлопереработки»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1093458000437,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3426013100)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«Светлоярский»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1053458066848,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3426010902)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1079847120374,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7802415228)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«Эко Пост»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1027800511067,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7801127146)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04.03.2011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«АРТТЕХСТРОЙ-ТСК»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1104205001515,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4205193248)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