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1082302003013,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2302059822)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26.09.2017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Акционерного общества «ВНЕШЛЕНСТРОЙСЕРВИС»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1037843024427,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7803019700)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26.09.2017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