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1065404083997,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5404275507)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«Интеб»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1112225000865,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2225115420)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«Инженерный центр «Альтерэн»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1037816041702,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7806045680)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1079847037467,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7813366798)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«Новосибирская энергосетевая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1105476026325,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5406635434)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РОСТ»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1099847033362,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7811452233)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«Пульсар»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1057812389854,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7838332776)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