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3/2018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января 2018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06C9A40F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0F0C3BCD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«Импульс»</w:t>
      </w:r>
      <w:r w:rsidR="00B9210B" w:rsidRPr="00241327">
        <w:rPr>
          <w:sz w:val="22"/>
          <w:szCs w:val="22"/>
          <w:lang w:val="en-US"/>
        </w:rPr>
        <w:t xml:space="preserve"> (ОГРН 1047808028630,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7805301934)</w:t>
      </w:r>
      <w:r w:rsidR="00B9210B">
        <w:rPr>
          <w:sz w:val="22"/>
          <w:szCs w:val="22"/>
          <w:lang w:val="en-US"/>
        </w:rPr>
        <w:t>.</w:t>
      </w:r>
    </w:p>
    <w:p w14:paraId="1BBF272B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0F4E6DFF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«Импульс»</w:t>
      </w:r>
      <w:r w:rsidRPr="00496A50">
        <w:rPr>
          <w:sz w:val="22"/>
          <w:szCs w:val="22"/>
        </w:rPr>
        <w:t xml:space="preserve"> (ОГРН 1047808028630,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7805301934)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4EDE8D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5DCD6E56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«Архитектурная мастерская Соловьевой О.И.»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1027807592394,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7814125851)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15.01.2018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1F50FA93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0A9999F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15 января 2018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