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оржил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24668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2207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Научно-производственная фирма «Ракурс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2781028346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2041998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30.03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30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