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63/2010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«Энергия Юга»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1093460003009,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3446034468)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«Ремстройпроект+»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3443096191)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«Калининградская Гавань»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1023900586742,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3904041140)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«Волгоградтрансремстрой-Проект»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1073460006971,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3445094143)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17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