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70/2012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«АлтайКапиталСтрой»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1122225002250,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2225128420)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