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«Научное Производственное Объединение «ПроЭнергоМаш»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1082222007768,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2222076572)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«Дорожно-строительная компания «Волга»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1093460001007,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3445102002)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1072343000740,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2343019240)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1022300637776,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2302036945)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«Лазурит»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1022300631561,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2302041536)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1089847250657,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7806390704)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«Лифт Рем-Строй»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1066163069565,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6163082579)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