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«Строй-Гарант СПб»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1089847024046,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7807331557)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«Седьмое СМУ»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1097847212330,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7810560902)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«РОКОС»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1106195001692,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6163101084)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«Пента»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1047855161232,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7840309196)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1073906027997,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3906179539)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«Инжиниринговая компания «Содружество»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1077847436259,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7804364515)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1122225009202,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2221198987)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«Сидней»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1037825033234,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7811135435)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«Юсиф-Строй»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1124253007120,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4253010303)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