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апре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терПрайсИнве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5846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330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апре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