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«Водоснабжение и водоотведение»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1077761625985,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7715671257)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«Гипроуголь-СТП»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1114253004447,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4253003458)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Открытого акционерного общества «Калининградская генерирующая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1083925011466,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3905601701)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27.06.2013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