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058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9715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8500055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81113705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8-3811137058-14052010-600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8500055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81113705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Перспекти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540004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89909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28990990-05052010-577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Перспекти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540004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89909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евер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2250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921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392199-26052010-63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евер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2250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921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ЛОБУ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9061521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6439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164395-26052010-629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ЛОБУ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9061521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6439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ИНТЕГР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78470739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935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493559-15042011-81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ИНТЕГР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78470739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935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тун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04007456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00387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11003872-10032010-393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тун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04007456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00387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210762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28841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288414-12052010-59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210762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28841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