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01001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011078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540220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40956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75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«Служба заказчика Зеленоградского рай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90260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80270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АРТ Инсталлейшн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60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7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4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0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омис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2032662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2403256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5.11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6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