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49/2014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«СтройГарант»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1117847240301,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7802753604)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03.07.2014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Управляющая Компания «ЭТАЛОН»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1125476009614,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5401354101)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02.07.2014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